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Événements à classer</w:t>
      </w:r>
    </w:p>
    <w:p>
      <w:pPr>
        <w:pStyle w:val="Normal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Les dés originaux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Les dés utilisés sont deux dés à dix faces, numérotées de 1 à 10, non truqué</w:t>
      </w:r>
    </w:p>
    <w:tbl>
      <w:tblPr>
        <w:tblStyle w:val="Grilledutableau"/>
        <w:tblW w:w="927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81"/>
        <w:gridCol w:w="8790"/>
      </w:tblGrid>
      <w:tr>
        <w:trPr>
          <w:trHeight w:val="651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K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/>
              </w:rPr>
            </w:pPr>
            <w:r>
              <w:rPr>
                <w:rFonts w:eastAsia="Calibri" w:cs="" w:ascii="Calibri" w:hAnsi="Calibri"/>
                <w:kern w:val="0"/>
                <w:sz w:val="22"/>
                <w:szCs w:val="22"/>
                <w:lang w:val="fr-FR" w:eastAsia="en-US" w:bidi="ar-SA"/>
              </w:rPr>
              <w:t>Obtenir un « huit » dans un lancer d’</w:t>
            </w:r>
            <w:r>
              <w:rPr>
                <w:rFonts w:eastAsia="Calibri" w:cs="" w:ascii="Calibri" w:hAnsi="Calibri"/>
                <w:b/>
                <w:bCs/>
                <w:kern w:val="0"/>
                <w:sz w:val="22"/>
                <w:szCs w:val="22"/>
                <w:lang w:val="fr-FR" w:eastAsia="en-US" w:bidi="ar-SA"/>
              </w:rPr>
              <w:t>un</w:t>
            </w:r>
            <w:r>
              <w:rPr>
                <w:rFonts w:eastAsia="Calibri" w:cs="" w:ascii="Calibri" w:hAnsi="Calibri"/>
                <w:kern w:val="0"/>
                <w:sz w:val="22"/>
                <w:szCs w:val="22"/>
                <w:lang w:val="fr-FR" w:eastAsia="en-US" w:bidi="ar-SA"/>
              </w:rPr>
              <w:t xml:space="preserve"> dé.</w:t>
            </w:r>
          </w:p>
        </w:tc>
      </w:tr>
      <w:tr>
        <w:trPr>
          <w:trHeight w:val="651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L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/>
              </w:rPr>
            </w:pPr>
            <w:r>
              <w:rPr>
                <w:rFonts w:eastAsia="Calibri" w:cs="" w:ascii="Calibri" w:hAnsi="Calibri"/>
                <w:kern w:val="0"/>
                <w:sz w:val="22"/>
                <w:szCs w:val="22"/>
                <w:lang w:val="fr-FR" w:eastAsia="en-US" w:bidi="ar-SA"/>
              </w:rPr>
              <w:t>Obtenir un chiffre pair dans un lancer d’</w:t>
            </w:r>
            <w:r>
              <w:rPr>
                <w:rFonts w:eastAsia="Calibri" w:cs="" w:ascii="Calibri" w:hAnsi="Calibri"/>
                <w:b/>
                <w:bCs/>
                <w:kern w:val="0"/>
                <w:sz w:val="22"/>
                <w:szCs w:val="22"/>
                <w:lang w:val="fr-FR" w:eastAsia="en-US" w:bidi="ar-SA"/>
              </w:rPr>
              <w:t>un</w:t>
            </w:r>
            <w:r>
              <w:rPr>
                <w:rFonts w:eastAsia="Calibri" w:cs="" w:ascii="Calibri" w:hAnsi="Calibri"/>
                <w:kern w:val="0"/>
                <w:sz w:val="22"/>
                <w:szCs w:val="22"/>
                <w:lang w:val="fr-FR" w:eastAsia="en-US" w:bidi="ar-SA"/>
              </w:rPr>
              <w:t xml:space="preserve"> dé.</w:t>
            </w:r>
          </w:p>
        </w:tc>
      </w:tr>
      <w:tr>
        <w:trPr>
          <w:trHeight w:val="672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M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/>
              </w:rPr>
            </w:pPr>
            <w:r>
              <w:rPr>
                <w:rFonts w:eastAsia="Calibri" w:cs="" w:ascii="Calibri" w:hAnsi="Calibri"/>
                <w:kern w:val="0"/>
                <w:sz w:val="22"/>
                <w:szCs w:val="22"/>
                <w:lang w:val="fr-FR" w:eastAsia="en-US" w:bidi="ar-SA"/>
              </w:rPr>
              <w:t xml:space="preserve">La somme des deux dés est supérieure à 20 dans un lancer de </w:t>
            </w:r>
            <w:r>
              <w:rPr>
                <w:rFonts w:eastAsia="Calibri" w:cs="" w:ascii="Calibri" w:hAnsi="Calibri"/>
                <w:b/>
                <w:bCs/>
                <w:kern w:val="0"/>
                <w:sz w:val="22"/>
                <w:szCs w:val="22"/>
                <w:lang w:val="fr-FR" w:eastAsia="en-US" w:bidi="ar-SA"/>
              </w:rPr>
              <w:t>deux</w:t>
            </w:r>
            <w:r>
              <w:rPr>
                <w:rFonts w:eastAsia="Calibri" w:cs="" w:ascii="Calibri" w:hAnsi="Calibri"/>
                <w:kern w:val="0"/>
                <w:sz w:val="22"/>
                <w:szCs w:val="22"/>
                <w:lang w:val="fr-FR" w:eastAsia="en-US" w:bidi="ar-SA"/>
              </w:rPr>
              <w:t xml:space="preserve"> dés.</w:t>
            </w:r>
          </w:p>
        </w:tc>
      </w:tr>
      <w:tr>
        <w:trPr>
          <w:trHeight w:val="651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N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/>
              </w:rPr>
            </w:pPr>
            <w:r>
              <w:rPr>
                <w:rFonts w:eastAsia="Calibri" w:cs="" w:ascii="Calibri" w:hAnsi="Calibri"/>
                <w:kern w:val="0"/>
                <w:sz w:val="22"/>
                <w:szCs w:val="22"/>
                <w:lang w:val="fr-FR" w:eastAsia="en-US" w:bidi="ar-SA"/>
              </w:rPr>
              <w:t xml:space="preserve">Obtenir un double dans un lancer de </w:t>
            </w:r>
            <w:r>
              <w:rPr>
                <w:rFonts w:eastAsia="Calibri" w:cs="" w:ascii="Calibri" w:hAnsi="Calibri"/>
                <w:b/>
                <w:bCs/>
                <w:kern w:val="0"/>
                <w:sz w:val="22"/>
                <w:szCs w:val="22"/>
                <w:lang w:val="fr-FR" w:eastAsia="en-US" w:bidi="ar-SA"/>
              </w:rPr>
              <w:t>deux</w:t>
            </w:r>
            <w:r>
              <w:rPr>
                <w:rFonts w:eastAsia="Calibri" w:cs="" w:ascii="Calibri" w:hAnsi="Calibri"/>
                <w:kern w:val="0"/>
                <w:sz w:val="22"/>
                <w:szCs w:val="22"/>
                <w:lang w:val="fr-FR" w:eastAsia="en-US" w:bidi="ar-SA"/>
              </w:rPr>
              <w:t xml:space="preserve"> dés.</w:t>
            </w:r>
          </w:p>
        </w:tc>
      </w:tr>
      <w:tr>
        <w:trPr>
          <w:trHeight w:val="820" w:hRule="atLeast"/>
        </w:trPr>
        <w:tc>
          <w:tcPr>
            <w:tcW w:w="48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b/>
                <w:sz w:val="40"/>
                <w:szCs w:val="40"/>
              </w:rPr>
            </w:pPr>
            <w:r>
              <w:rPr>
                <w:rFonts w:eastAsia="Calibri" w:cs=""/>
                <w:b/>
                <w:kern w:val="0"/>
                <w:sz w:val="40"/>
                <w:szCs w:val="40"/>
                <w:lang w:val="fr-FR" w:eastAsia="en-US" w:bidi="ar-SA"/>
              </w:rPr>
              <w:t>O</w:t>
            </w:r>
          </w:p>
        </w:tc>
        <w:tc>
          <w:tcPr>
            <w:tcW w:w="879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Calibri" w:hAnsi="Calibri" w:eastAsia="Calibri"/>
              </w:rPr>
            </w:pPr>
            <w:r>
              <w:rPr>
                <w:rFonts w:eastAsia="Calibri" w:cs="" w:ascii="Calibri" w:hAnsi="Calibri"/>
                <w:kern w:val="0"/>
                <w:sz w:val="22"/>
                <w:szCs w:val="22"/>
                <w:lang w:val="fr-FR" w:eastAsia="en-US" w:bidi="ar-SA"/>
              </w:rPr>
              <w:t xml:space="preserve">La somme des deux dés est égale à 12 dans un lancer de </w:t>
            </w:r>
            <w:r>
              <w:rPr>
                <w:rFonts w:eastAsia="Calibri" w:cs="" w:ascii="Calibri" w:hAnsi="Calibri"/>
                <w:b/>
                <w:bCs/>
                <w:kern w:val="0"/>
                <w:sz w:val="22"/>
                <w:szCs w:val="22"/>
                <w:lang w:val="fr-FR" w:eastAsia="en-US" w:bidi="ar-SA"/>
              </w:rPr>
              <w:t>deux</w:t>
            </w:r>
            <w:r>
              <w:rPr>
                <w:rFonts w:eastAsia="Calibri" w:cs="" w:ascii="Calibri" w:hAnsi="Calibri"/>
                <w:kern w:val="0"/>
                <w:sz w:val="22"/>
                <w:szCs w:val="22"/>
                <w:lang w:val="fr-FR" w:eastAsia="en-US" w:bidi="ar-SA"/>
              </w:rPr>
              <w:t xml:space="preserve"> dés.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160"/>
        <w:rPr>
          <w:b/>
        </w:rPr>
      </w:pPr>
      <w:r>
        <w:rPr/>
        <w:t>Tableau de résultats pour 40 lancers de dés</w:t>
      </w:r>
      <w:r>
        <w:rPr>
          <w:b/>
          <w:bCs/>
        </w:rPr>
        <w:br/>
      </w:r>
    </w:p>
    <w:tbl>
      <w:tblPr>
        <w:tblStyle w:val="Grilledutableau"/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nil"/>
              <w:start w:val="nil"/>
              <w:bottom w:val="nil"/>
              <w:end w:val="nil"/>
            </w:tcBorders>
          </w:tcPr>
          <w:tbl>
            <w:tblPr>
              <w:tblpPr w:vertAnchor="text" w:horzAnchor="margin" w:leftFromText="141" w:rightFromText="141" w:tblpX="5" w:tblpY="47"/>
              <w:tblW w:w="4247" w:type="dxa"/>
              <w:jc w:val="start"/>
              <w:tblInd w:w="-5" w:type="dxa"/>
              <w:tblLayout w:type="fixed"/>
              <w:tblCellMar>
                <w:top w:w="55" w:type="dxa"/>
                <w:start w:w="55" w:type="dxa"/>
                <w:bottom w:w="55" w:type="dxa"/>
                <w:end w:w="55" w:type="dxa"/>
              </w:tblCellMar>
              <w:tblLook w:val="04a0" w:noHBand="0" w:noVBand="1" w:firstColumn="1" w:lastRow="0" w:lastColumn="0" w:firstRow="1"/>
            </w:tblPr>
            <w:tblGrid>
              <w:gridCol w:w="2210"/>
              <w:gridCol w:w="2037"/>
            </w:tblGrid>
            <w:tr>
              <w:trPr>
                <w:trHeight w:val="324" w:hRule="atLeast"/>
              </w:trPr>
              <w:tc>
                <w:tcPr>
                  <w:tcW w:w="221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Lancer de 1 dé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 xml:space="preserve">Résultat </w:t>
                  </w:r>
                </w:p>
              </w:tc>
            </w:tr>
            <w:tr>
              <w:trPr>
                <w:trHeight w:val="353" w:hRule="atLeast"/>
              </w:trPr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2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3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4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5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6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7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8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9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10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11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12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13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14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15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16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17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18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19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20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89" w:hRule="atLeast"/>
              </w:trPr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« 1 »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« 2 »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« 3 »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 « 4 »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« 5 »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« 6 »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« 7 »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« 8 »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« 9 »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« 10 »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/>
              <w:suppressAutoHyphens w:val="true"/>
              <w:spacing w:before="0" w:after="160"/>
              <w:jc w:val="start"/>
              <w:rPr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fr-FR" w:eastAsia="en-US" w:bidi="ar-SA"/>
              </w:rPr>
            </w:r>
          </w:p>
        </w:tc>
        <w:tc>
          <w:tcPr>
            <w:tcW w:w="4531" w:type="dxa"/>
            <w:tcBorders>
              <w:top w:val="nil"/>
              <w:start w:val="nil"/>
              <w:bottom w:val="nil"/>
              <w:end w:val="nil"/>
            </w:tcBorders>
          </w:tcPr>
          <w:tbl>
            <w:tblPr>
              <w:tblpPr w:vertAnchor="text" w:horzAnchor="margin" w:leftFromText="141" w:rightFromText="141" w:tblpX="5" w:tblpY="47"/>
              <w:tblW w:w="4247" w:type="dxa"/>
              <w:jc w:val="start"/>
              <w:tblInd w:w="-5" w:type="dxa"/>
              <w:tblLayout w:type="fixed"/>
              <w:tblCellMar>
                <w:top w:w="55" w:type="dxa"/>
                <w:start w:w="55" w:type="dxa"/>
                <w:bottom w:w="55" w:type="dxa"/>
                <w:end w:w="55" w:type="dxa"/>
              </w:tblCellMar>
              <w:tblLook w:val="04a0" w:noHBand="0" w:noVBand="1" w:firstColumn="1" w:lastRow="0" w:lastColumn="0" w:firstRow="1"/>
            </w:tblPr>
            <w:tblGrid>
              <w:gridCol w:w="2210"/>
              <w:gridCol w:w="2037"/>
            </w:tblGrid>
            <w:tr>
              <w:trPr>
                <w:trHeight w:val="324" w:hRule="atLeast"/>
              </w:trPr>
              <w:tc>
                <w:tcPr>
                  <w:tcW w:w="221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Lancer de 2 dés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 xml:space="preserve">Résultat </w:t>
                  </w:r>
                </w:p>
              </w:tc>
            </w:tr>
            <w:tr>
              <w:trPr>
                <w:trHeight w:val="353" w:hRule="atLeast"/>
              </w:trPr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2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3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4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5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6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7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8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9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10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11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12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13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14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15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16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17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18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19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20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89" w:hRule="atLeast"/>
              </w:trPr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doubles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somme =12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2210" w:type="dxa"/>
                  <w:tcBorders>
                    <w:start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jc w:val="center"/>
                    <w:rPr/>
                  </w:pPr>
                  <w:r>
                    <w:rPr/>
                    <w:t>Total somme &gt;20</w:t>
                  </w:r>
                </w:p>
              </w:tc>
              <w:tc>
                <w:tcPr>
                  <w:tcW w:w="2037" w:type="dxa"/>
                  <w:tcBorders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Contenudetableauuser"/>
                    <w:spacing w:before="0" w:after="0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/>
              <w:suppressAutoHyphens w:val="true"/>
              <w:spacing w:before="0" w:after="160"/>
              <w:jc w:val="start"/>
              <w:rPr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fr-FR" w:eastAsia="en-US" w:bidi="ar-SA"/>
              </w:rPr>
            </w:r>
          </w:p>
        </w:tc>
      </w:tr>
    </w:tbl>
    <w:p>
      <w:pPr>
        <w:sectPr>
          <w:type w:val="nextPage"/>
          <w:pgSz w:w="11906" w:h="16838"/>
          <w:pgMar w:left="1417" w:right="1417" w:gutter="0" w:header="0" w:top="1417" w:footer="0" w:bottom="1417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/>
      </w:pPr>
      <w:r>
        <w:rPr/>
      </w:r>
    </w:p>
    <w:p>
      <w:pPr>
        <w:sectPr>
          <w:type w:val="continuous"/>
          <w:pgSz w:w="11906" w:h="16838"/>
          <w:pgMar w:left="1417" w:right="1417" w:gutter="0" w:header="0" w:top="1417" w:footer="0" w:bottom="1417"/>
          <w:cols w:num="2" w:space="282" w:equalWidth="true" w:sep="false"/>
          <w:formProt w:val="false"/>
          <w:textDirection w:val="lrTb"/>
          <w:docGrid w:type="default" w:linePitch="360" w:charSpace="0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417" w:right="1417" w:gutter="0" w:header="0" w:top="1417" w:footer="0" w:bottom="1417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/>
        <w:suppressAutoHyphens w:val="true"/>
        <w:bidi w:val="0"/>
        <w:spacing w:lineRule="auto" w:line="259" w:before="0" w:after="160"/>
        <w:jc w:val="start"/>
        <w:rPr/>
      </w:pPr>
      <w:r>
        <w:rPr/>
      </w:r>
    </w:p>
    <w:sectPr>
      <w:type w:val="continuous"/>
      <w:pgSz w:w="11906" w:h="16838"/>
      <w:pgMar w:left="1417" w:right="1417" w:gutter="0" w:header="0" w:top="1417" w:footer="0" w:bottom="1417"/>
      <w:cols w:num="2" w:space="720" w:equalWidth="true" w:sep="false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extedebullesCar" w:customStyle="1">
    <w:name w:val="Texte de bulles Car"/>
    <w:basedOn w:val="DefaultParagraphFont"/>
    <w:link w:val="BalloonText"/>
    <w:uiPriority w:val="99"/>
    <w:semiHidden/>
    <w:rsid w:val="007a4bd2"/>
    <w:rPr>
      <w:rFonts w:ascii="Segoe UI" w:hAnsi="Segoe UI" w:cs="Segoe UI"/>
      <w:sz w:val="18"/>
      <w:szCs w:val="18"/>
    </w:rPr>
  </w:style>
  <w:style w:type="character" w:styleId="Caractresdenotedebasdepageuser" w:customStyle="1">
    <w:name w:val="Caractères de note de bas de page (user)"/>
    <w:qFormat/>
    <w:rPr/>
  </w:style>
  <w:style w:type="character" w:styleId="Caractresdenotedefinuser" w:customStyle="1">
    <w:name w:val="Caractères de note de fin (user)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styleId="Titre" w:customStyle="1">
    <w:name w:val="Titr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alloonText">
    <w:name w:val="Balloon Text"/>
    <w:basedOn w:val="Normal"/>
    <w:link w:val="TextedebullesCar"/>
    <w:uiPriority w:val="99"/>
    <w:semiHidden/>
    <w:unhideWhenUsed/>
    <w:rsid w:val="007a4bd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tenudetableauuser" w:customStyle="1">
    <w:name w:val="Contenu de tableau (user)"/>
    <w:basedOn w:val="Normal"/>
    <w:qFormat/>
    <w:pPr>
      <w:widowControl w:val="false"/>
      <w:suppressLineNumbers/>
    </w:pPr>
    <w:rPr/>
  </w:style>
  <w:style w:type="paragraph" w:styleId="Titredetableauuser" w:customStyle="1">
    <w:name w:val="Titre de tableau (user)"/>
    <w:basedOn w:val="Contenudetableauuser"/>
    <w:qFormat/>
    <w:pPr>
      <w:jc w:val="center"/>
    </w:pPr>
    <w:rPr>
      <w:b/>
      <w:bCs/>
    </w:rPr>
  </w:style>
  <w:style w:type="paragraph" w:styleId="Contenudetableau" w:customStyle="1">
    <w:name w:val="Contenu de tableau"/>
    <w:basedOn w:val="Normal"/>
    <w:qFormat/>
    <w:pPr>
      <w:widowControl w:val="false"/>
      <w:suppressLineNumbers/>
    </w:pPr>
    <w:rPr/>
  </w:style>
  <w:style w:type="paragraph" w:styleId="Titredetableau" w:customStyle="1">
    <w:name w:val="Titre de tableau"/>
    <w:basedOn w:val="Contenudetableau"/>
    <w:qFormat/>
    <w:pPr>
      <w:jc w:val="center"/>
    </w:pPr>
    <w:rPr>
      <w:b/>
      <w:bCs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/>
      <w:color w:val="000000"/>
      <w:kern w:val="0"/>
      <w:sz w:val="24"/>
      <w:szCs w:val="22"/>
      <w:lang w:val="fr-FR" w:eastAsia="en-US" w:bidi="ar-SA"/>
    </w:rPr>
  </w:style>
  <w:style w:type="paragraph" w:styleId="Contenudelisteuser" w:customStyle="1">
    <w:name w:val="Contenu de liste (user)"/>
    <w:basedOn w:val="Normal"/>
    <w:qFormat/>
    <w:pPr>
      <w:ind w:start="567"/>
    </w:pPr>
    <w:rPr/>
  </w:style>
  <w:style w:type="paragraph" w:styleId="Contenudecadre">
    <w:name w:val="Contenu de cadre"/>
    <w:basedOn w:val="Normal"/>
    <w:qFormat/>
    <w:pPr/>
    <w:rPr/>
  </w:style>
  <w:style w:type="numbering" w:styleId="Pasdeliste" w:customStyle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rsid w:val="00de71d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Collabora_Office/25.04.8.3$Linux_X86_64 LibreOffice_project/9b4357e5e7d2aea36bb0c44c25e7b4e3c8b3ba0b</Application>
  <AppVersion>15.0000</AppVersion>
  <Pages>4</Pages>
  <Words>191</Words>
  <Characters>570</Characters>
  <CharactersWithSpaces>694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2026-05-17T12:18:00Z</dcterms:created>
  <dc:creator>Utilisateur</dc:creator>
  <dc:description/>
  <dc:language>fr-FR</dc:language>
  <cp:lastModifiedBy/>
  <cp:lastPrinted>2026-02-23T15:01:00Z</cp:lastPrinted>
  <dcterms:modified xsi:type="dcterms:W3CDTF">2026-05-17T14:48:24Z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